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2191B01D" w:rsidR="0047608A" w:rsidRDefault="00990B0C" w:rsidP="00990B0C">
      <w:pPr>
        <w:spacing w:line="240" w:lineRule="auto"/>
        <w:rPr>
          <w:color w:val="4A555F"/>
          <w:sz w:val="30"/>
          <w:szCs w:val="30"/>
          <w:lang w:val="en-US"/>
        </w:rPr>
      </w:pPr>
      <w:r w:rsidRPr="00990B0C">
        <w:rPr>
          <w:color w:val="4A555F"/>
          <w:sz w:val="30"/>
          <w:szCs w:val="30"/>
          <w:lang w:val="en-US"/>
        </w:rPr>
        <w:t xml:space="preserve">NEMA 6 linear actuator: </w:t>
      </w:r>
      <w:r w:rsidR="00103D33">
        <w:rPr>
          <w:color w:val="4A555F"/>
          <w:sz w:val="30"/>
          <w:szCs w:val="30"/>
          <w:lang w:val="en-US"/>
        </w:rPr>
        <w:t>P</w:t>
      </w:r>
      <w:r w:rsidRPr="00990B0C">
        <w:rPr>
          <w:color w:val="4A555F"/>
          <w:sz w:val="30"/>
          <w:szCs w:val="30"/>
          <w:lang w:val="en-US"/>
        </w:rPr>
        <w:t xml:space="preserve">recision </w:t>
      </w:r>
      <w:r w:rsidR="00103D33">
        <w:rPr>
          <w:color w:val="4A555F"/>
          <w:sz w:val="30"/>
          <w:szCs w:val="30"/>
          <w:lang w:val="en-US"/>
        </w:rPr>
        <w:t>for</w:t>
      </w:r>
      <w:r w:rsidRPr="00990B0C">
        <w:rPr>
          <w:color w:val="4A555F"/>
          <w:sz w:val="30"/>
          <w:szCs w:val="30"/>
          <w:lang w:val="en-US"/>
        </w:rPr>
        <w:t xml:space="preserve"> tight spaces</w:t>
      </w:r>
    </w:p>
    <w:p w14:paraId="22081320" w14:textId="77777777" w:rsidR="006C6211" w:rsidRPr="00F17BB5" w:rsidRDefault="006C62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3E45C75D" w14:textId="1CF8E88C" w:rsidR="00365B39" w:rsidRPr="00365B39" w:rsidRDefault="00FE39C3" w:rsidP="00365B39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r>
        <w:rPr>
          <w:rFonts w:cs="Arial"/>
          <w:i/>
          <w:iCs/>
          <w:color w:val="4A555F"/>
          <w:lang w:val="en-US"/>
        </w:rPr>
        <w:t>Feldkirchen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076ECB">
        <w:rPr>
          <w:rFonts w:cs="Arial"/>
          <w:i/>
          <w:iCs/>
          <w:color w:val="4A555F"/>
          <w:lang w:val="en-US"/>
        </w:rPr>
        <w:t>March</w:t>
      </w:r>
      <w:r w:rsidR="00C00805">
        <w:rPr>
          <w:rFonts w:cs="Arial"/>
          <w:i/>
          <w:iCs/>
          <w:color w:val="4A555F"/>
          <w:lang w:val="en-US"/>
        </w:rPr>
        <w:t xml:space="preserve"> </w:t>
      </w:r>
      <w:r w:rsidR="00543CCE">
        <w:rPr>
          <w:rFonts w:cs="Arial"/>
          <w:i/>
          <w:iCs/>
          <w:color w:val="4A555F"/>
          <w:lang w:val="en-US"/>
        </w:rPr>
        <w:t>27</w:t>
      </w:r>
      <w:r>
        <w:rPr>
          <w:rFonts w:cs="Arial"/>
          <w:i/>
          <w:iCs/>
          <w:color w:val="4A555F"/>
          <w:lang w:val="en-US"/>
        </w:rPr>
        <w:t>, 202</w:t>
      </w:r>
      <w:r w:rsidR="00076ECB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bookmarkEnd w:id="0"/>
      <w:r w:rsidR="00365B39" w:rsidRPr="00365B39">
        <w:rPr>
          <w:rFonts w:cs="Arial"/>
          <w:color w:val="4A555F"/>
          <w:lang w:val="en-US"/>
        </w:rPr>
        <w:t>With the LSA14</w:t>
      </w:r>
      <w:r w:rsidR="00EC66F6">
        <w:rPr>
          <w:rFonts w:cs="Arial"/>
          <w:color w:val="4A555F"/>
          <w:lang w:val="en-US"/>
        </w:rPr>
        <w:t>,</w:t>
      </w:r>
      <w:r w:rsidR="00365B39" w:rsidRPr="00365B39">
        <w:rPr>
          <w:rFonts w:cs="Arial"/>
          <w:color w:val="4A555F"/>
          <w:lang w:val="en-US"/>
        </w:rPr>
        <w:t xml:space="preserve"> Nanotec introduces its first linear actuator with 14mm </w:t>
      </w:r>
      <w:r w:rsidR="00EC66F6" w:rsidRPr="00365B39">
        <w:rPr>
          <w:rFonts w:cs="Arial"/>
          <w:color w:val="4A555F"/>
          <w:lang w:val="en-US"/>
        </w:rPr>
        <w:t xml:space="preserve">flange </w:t>
      </w:r>
      <w:r w:rsidR="00365B39" w:rsidRPr="00365B39">
        <w:rPr>
          <w:rFonts w:cs="Arial"/>
          <w:color w:val="4A555F"/>
          <w:lang w:val="en-US"/>
        </w:rPr>
        <w:t>(NEMA 6). As one of the smallest linear actuators with stepper motor on the market, th</w:t>
      </w:r>
      <w:r w:rsidR="00EC66F6">
        <w:rPr>
          <w:rFonts w:cs="Arial"/>
          <w:color w:val="4A555F"/>
          <w:lang w:val="en-US"/>
        </w:rPr>
        <w:t>is</w:t>
      </w:r>
      <w:r w:rsidR="00365B39" w:rsidRPr="00365B39">
        <w:rPr>
          <w:rFonts w:cs="Arial"/>
          <w:color w:val="4A555F"/>
          <w:lang w:val="en-US"/>
        </w:rPr>
        <w:t xml:space="preserve"> compact unit is ideal for applications with space restrictions, such as medical </w:t>
      </w:r>
      <w:r w:rsidR="00EC66F6">
        <w:rPr>
          <w:rFonts w:cs="Arial"/>
          <w:color w:val="4A555F"/>
          <w:lang w:val="en-US"/>
        </w:rPr>
        <w:t xml:space="preserve">or </w:t>
      </w:r>
      <w:r w:rsidR="00EC66F6" w:rsidRPr="00365B39">
        <w:rPr>
          <w:rFonts w:cs="Arial"/>
          <w:color w:val="4A555F"/>
          <w:lang w:val="en-US"/>
        </w:rPr>
        <w:t>analytical instruments</w:t>
      </w:r>
      <w:r w:rsidR="00EC66F6">
        <w:rPr>
          <w:rFonts w:cs="Arial"/>
          <w:color w:val="4A555F"/>
          <w:lang w:val="en-US"/>
        </w:rPr>
        <w:t xml:space="preserve">, or </w:t>
      </w:r>
      <w:r w:rsidR="00365B39" w:rsidRPr="00365B39">
        <w:rPr>
          <w:rFonts w:cs="Arial"/>
          <w:color w:val="4A555F"/>
          <w:lang w:val="en-US"/>
        </w:rPr>
        <w:t>lab automation</w:t>
      </w:r>
      <w:r w:rsidR="00EC66F6">
        <w:rPr>
          <w:rFonts w:cs="Arial"/>
          <w:color w:val="4A555F"/>
          <w:lang w:val="en-US"/>
        </w:rPr>
        <w:t xml:space="preserve"> and</w:t>
      </w:r>
      <w:r w:rsidR="00365B39" w:rsidRPr="00365B39">
        <w:rPr>
          <w:rFonts w:cs="Arial"/>
          <w:color w:val="4A555F"/>
          <w:lang w:val="en-US"/>
        </w:rPr>
        <w:t xml:space="preserve"> optical </w:t>
      </w:r>
      <w:r w:rsidR="00EC66F6">
        <w:rPr>
          <w:rFonts w:cs="Arial"/>
          <w:color w:val="4A555F"/>
          <w:lang w:val="en-US"/>
        </w:rPr>
        <w:t>applications</w:t>
      </w:r>
      <w:r w:rsidR="00365B39" w:rsidRPr="00365B39">
        <w:rPr>
          <w:rFonts w:cs="Arial"/>
          <w:color w:val="4A555F"/>
          <w:lang w:val="en-US"/>
        </w:rPr>
        <w:t>.</w:t>
      </w:r>
    </w:p>
    <w:p w14:paraId="15FE0A49" w14:textId="7F4D1FBF" w:rsidR="00365B39" w:rsidRPr="00365B39" w:rsidRDefault="00EC66F6" w:rsidP="00365B39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This </w:t>
      </w:r>
      <w:r w:rsidR="002433C1">
        <w:rPr>
          <w:rFonts w:cs="Arial"/>
          <w:color w:val="4A555F"/>
          <w:lang w:val="en-US"/>
        </w:rPr>
        <w:t xml:space="preserve">external </w:t>
      </w:r>
      <w:r>
        <w:rPr>
          <w:rFonts w:cs="Arial"/>
          <w:color w:val="4A555F"/>
          <w:lang w:val="en-US"/>
        </w:rPr>
        <w:t>actuator has a r</w:t>
      </w:r>
      <w:r w:rsidR="00365B39" w:rsidRPr="00365B39">
        <w:rPr>
          <w:rFonts w:cs="Arial"/>
          <w:color w:val="4A555F"/>
          <w:lang w:val="en-US"/>
        </w:rPr>
        <w:t xml:space="preserve">esolution of up to 5 µm per step </w:t>
      </w:r>
      <w:r>
        <w:rPr>
          <w:rFonts w:cs="Arial"/>
          <w:color w:val="4A555F"/>
          <w:lang w:val="en-US"/>
        </w:rPr>
        <w:t xml:space="preserve">and </w:t>
      </w:r>
      <w:r w:rsidR="00365B39" w:rsidRPr="00365B39">
        <w:rPr>
          <w:rFonts w:cs="Arial"/>
          <w:color w:val="4A555F"/>
          <w:lang w:val="en-US"/>
        </w:rPr>
        <w:t xml:space="preserve">allows precise positioning. In combination with </w:t>
      </w:r>
      <w:r w:rsidR="002433C1">
        <w:rPr>
          <w:rFonts w:cs="Arial"/>
          <w:color w:val="4A555F"/>
          <w:lang w:val="en-US"/>
        </w:rPr>
        <w:t xml:space="preserve">an </w:t>
      </w:r>
      <w:r w:rsidR="00121C0C">
        <w:rPr>
          <w:rFonts w:cs="Arial"/>
          <w:color w:val="4A555F"/>
          <w:lang w:val="en-US"/>
        </w:rPr>
        <w:t>anti-backlash nut</w:t>
      </w:r>
      <w:r w:rsidR="00365B39" w:rsidRPr="00365B39">
        <w:rPr>
          <w:rFonts w:cs="Arial"/>
          <w:color w:val="4A555F"/>
          <w:lang w:val="en-US"/>
        </w:rPr>
        <w:t xml:space="preserve">, </w:t>
      </w:r>
      <w:r w:rsidR="00121C0C">
        <w:rPr>
          <w:rFonts w:cs="Arial"/>
          <w:color w:val="4A555F"/>
          <w:lang w:val="en-US"/>
        </w:rPr>
        <w:t>the LSA14 provides high accuracy without b</w:t>
      </w:r>
      <w:r w:rsidR="00365B39" w:rsidRPr="00365B39">
        <w:rPr>
          <w:rFonts w:cs="Arial"/>
          <w:color w:val="4A555F"/>
          <w:lang w:val="en-US"/>
        </w:rPr>
        <w:t>acklash</w:t>
      </w:r>
      <w:r w:rsidR="002433C1">
        <w:rPr>
          <w:rFonts w:cs="Arial"/>
          <w:color w:val="4A555F"/>
          <w:lang w:val="en-US"/>
        </w:rPr>
        <w:t xml:space="preserve">. </w:t>
      </w:r>
      <w:r w:rsidR="00365B39" w:rsidRPr="00365B39">
        <w:rPr>
          <w:rFonts w:cs="Arial"/>
          <w:color w:val="4A555F"/>
          <w:lang w:val="en-US"/>
        </w:rPr>
        <w:t>Despite its miniaturized design, the</w:t>
      </w:r>
      <w:r w:rsidR="002433C1">
        <w:rPr>
          <w:rFonts w:cs="Arial"/>
          <w:color w:val="4A555F"/>
          <w:lang w:val="en-US"/>
        </w:rPr>
        <w:t xml:space="preserve"> new</w:t>
      </w:r>
      <w:r w:rsidR="00365B39" w:rsidRPr="00365B39">
        <w:rPr>
          <w:rFonts w:cs="Arial"/>
          <w:color w:val="4A555F"/>
          <w:lang w:val="en-US"/>
        </w:rPr>
        <w:t xml:space="preserve"> actuator provides a maximum force of 15 N.</w:t>
      </w:r>
    </w:p>
    <w:p w14:paraId="4DDD61A5" w14:textId="5035BC4C" w:rsidR="00365B39" w:rsidRPr="00365B39" w:rsidRDefault="00365B39" w:rsidP="00365B39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365B39">
        <w:rPr>
          <w:rFonts w:cs="Arial"/>
          <w:color w:val="4A555F"/>
          <w:lang w:val="en-US"/>
        </w:rPr>
        <w:t>Nanotec offers various motor controllers and custom solutions for the LSA14</w:t>
      </w:r>
      <w:r w:rsidR="00EC66F6">
        <w:rPr>
          <w:rFonts w:cs="Arial"/>
          <w:color w:val="4A555F"/>
          <w:lang w:val="en-US"/>
        </w:rPr>
        <w:t>,</w:t>
      </w:r>
      <w:r w:rsidR="00895BD6">
        <w:rPr>
          <w:rFonts w:cs="Arial"/>
          <w:color w:val="4A555F"/>
          <w:lang w:val="en-US"/>
        </w:rPr>
        <w:t xml:space="preserve"> </w:t>
      </w:r>
      <w:r w:rsidR="00EC66F6">
        <w:rPr>
          <w:rFonts w:cs="Arial"/>
          <w:color w:val="4A555F"/>
          <w:lang w:val="en-US"/>
        </w:rPr>
        <w:t>such as coated screws.</w:t>
      </w:r>
    </w:p>
    <w:p w14:paraId="7F91ACBB" w14:textId="40F7C996" w:rsidR="00893F52" w:rsidRPr="00687638" w:rsidRDefault="00780920" w:rsidP="00365B39">
      <w:pPr>
        <w:spacing w:after="120" w:line="312" w:lineRule="auto"/>
        <w:ind w:right="142"/>
        <w:rPr>
          <w:rFonts w:ascii="Roboto" w:hAnsi="Roboto"/>
          <w:color w:val="282E34"/>
          <w:shd w:val="clear" w:color="auto" w:fill="FFFFF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has been based in Feldkirchen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0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99B7" w14:textId="77777777" w:rsidR="005C6F9C" w:rsidRDefault="005C6F9C" w:rsidP="006D018B">
      <w:pPr>
        <w:spacing w:line="240" w:lineRule="auto"/>
      </w:pPr>
      <w:r>
        <w:separator/>
      </w:r>
    </w:p>
    <w:p w14:paraId="54D2FF6F" w14:textId="77777777" w:rsidR="005C6F9C" w:rsidRDefault="005C6F9C"/>
    <w:p w14:paraId="3D9E2C20" w14:textId="77777777" w:rsidR="005C6F9C" w:rsidRDefault="005C6F9C"/>
    <w:p w14:paraId="780FA98E" w14:textId="77777777" w:rsidR="005C6F9C" w:rsidRDefault="005C6F9C"/>
    <w:p w14:paraId="0BE895F0" w14:textId="77777777" w:rsidR="005C6F9C" w:rsidRDefault="005C6F9C"/>
    <w:p w14:paraId="74CCDAA5" w14:textId="77777777" w:rsidR="005C6F9C" w:rsidRDefault="005C6F9C"/>
  </w:endnote>
  <w:endnote w:type="continuationSeparator" w:id="0">
    <w:p w14:paraId="29D5B1A2" w14:textId="77777777" w:rsidR="005C6F9C" w:rsidRDefault="005C6F9C" w:rsidP="006D018B">
      <w:pPr>
        <w:spacing w:line="240" w:lineRule="auto"/>
      </w:pPr>
      <w:r>
        <w:continuationSeparator/>
      </w:r>
    </w:p>
    <w:p w14:paraId="060C6E4B" w14:textId="77777777" w:rsidR="005C6F9C" w:rsidRDefault="005C6F9C"/>
    <w:p w14:paraId="25EFEFF1" w14:textId="77777777" w:rsidR="005C6F9C" w:rsidRDefault="005C6F9C"/>
    <w:p w14:paraId="00D4A8FA" w14:textId="77777777" w:rsidR="005C6F9C" w:rsidRDefault="005C6F9C"/>
    <w:p w14:paraId="796329AD" w14:textId="77777777" w:rsidR="005C6F9C" w:rsidRDefault="005C6F9C"/>
    <w:p w14:paraId="6C42CE27" w14:textId="77777777" w:rsidR="005C6F9C" w:rsidRDefault="005C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103D3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03D33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2433C1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103D3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03D33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2433C1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135" w14:textId="77777777" w:rsidR="005C6F9C" w:rsidRDefault="005C6F9C" w:rsidP="006D018B">
      <w:pPr>
        <w:spacing w:line="240" w:lineRule="auto"/>
      </w:pPr>
      <w:r>
        <w:separator/>
      </w:r>
    </w:p>
    <w:p w14:paraId="79568F78" w14:textId="77777777" w:rsidR="005C6F9C" w:rsidRDefault="005C6F9C"/>
    <w:p w14:paraId="08CADA1F" w14:textId="77777777" w:rsidR="005C6F9C" w:rsidRDefault="005C6F9C"/>
    <w:p w14:paraId="691E7D8C" w14:textId="77777777" w:rsidR="005C6F9C" w:rsidRDefault="005C6F9C"/>
    <w:p w14:paraId="51C35D18" w14:textId="77777777" w:rsidR="005C6F9C" w:rsidRDefault="005C6F9C"/>
    <w:p w14:paraId="4ED73783" w14:textId="77777777" w:rsidR="005C6F9C" w:rsidRDefault="005C6F9C"/>
  </w:footnote>
  <w:footnote w:type="continuationSeparator" w:id="0">
    <w:p w14:paraId="1BA18D0F" w14:textId="77777777" w:rsidR="005C6F9C" w:rsidRDefault="005C6F9C" w:rsidP="006D018B">
      <w:pPr>
        <w:spacing w:line="240" w:lineRule="auto"/>
      </w:pPr>
      <w:r>
        <w:continuationSeparator/>
      </w:r>
    </w:p>
    <w:p w14:paraId="1FAD3272" w14:textId="77777777" w:rsidR="005C6F9C" w:rsidRDefault="005C6F9C"/>
    <w:p w14:paraId="52750984" w14:textId="77777777" w:rsidR="005C6F9C" w:rsidRDefault="005C6F9C"/>
    <w:p w14:paraId="6EFAFF71" w14:textId="77777777" w:rsidR="005C6F9C" w:rsidRDefault="005C6F9C"/>
    <w:p w14:paraId="2E2680DF" w14:textId="77777777" w:rsidR="005C6F9C" w:rsidRDefault="005C6F9C"/>
    <w:p w14:paraId="162AB75E" w14:textId="77777777" w:rsidR="005C6F9C" w:rsidRDefault="005C6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CFE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44D16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1C0C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3B6"/>
    <w:rsid w:val="002345FD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B8"/>
    <w:rsid w:val="00903CE6"/>
    <w:rsid w:val="00904FF9"/>
    <w:rsid w:val="00905947"/>
    <w:rsid w:val="00906282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609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76C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MDOCID-1829417164-108676</_dlc_DocId>
    <_dlc_DocIdUrl xmlns="f8680354-bb4e-47f1-8a37-4a7d13888f4c">
      <Url>https://nanotec.sharepoint.com/sites/marketing/_layouts/15/DocIdRedir.aspx?ID=MDOCID-1829417164-108676</Url>
      <Description>MDOCID-1829417164-108676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6" ma:contentTypeDescription="Ein neues Dokument erstellen." ma:contentTypeScope="" ma:versionID="029d8e39037cb17da2c7ab8a7d544e1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b33ff7b8086eb87a9b442db6e75c022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FC1AA-820C-49DA-8669-7ED4CD09794B}"/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2023-03-27T13:14:00Z</dcterms:created>
  <dcterms:modified xsi:type="dcterms:W3CDTF">2023-03-27T13:36:00Z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a6e52f9c-b7da-4763-9cfc-750ecb8fa3e8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5f54c04ae95763508f70c57ee092b84d4240829bcddf0020a60ef9bd6323ed68</vt:lpwstr>
  </property>
</Properties>
</file>