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7E7" w:rsidRDefault="001C67E7"/>
    <w:p w:rsidR="00CE4B1B" w:rsidRPr="0065668F" w:rsidRDefault="00CE4B1B" w:rsidP="00CE4B1B">
      <w:pPr>
        <w:spacing w:after="360" w:line="240" w:lineRule="auto"/>
        <w:rPr>
          <w:rFonts w:cs="Arial"/>
          <w:b/>
          <w:color w:val="3B3838" w:themeColor="background2" w:themeShade="40"/>
          <w:sz w:val="28"/>
          <w:szCs w:val="28"/>
        </w:rPr>
      </w:pPr>
      <w:r w:rsidRPr="0065668F">
        <w:rPr>
          <w:rFonts w:cs="Arial"/>
          <w:b/>
          <w:color w:val="3B3838" w:themeColor="background2" w:themeShade="40"/>
          <w:sz w:val="28"/>
          <w:szCs w:val="28"/>
        </w:rPr>
        <w:t>Kleiner Schrittmotor mit hoher Leistung</w:t>
      </w:r>
    </w:p>
    <w:p w:rsidR="00357F5A" w:rsidRPr="005F6CF9" w:rsidRDefault="001C67E7" w:rsidP="00357F5A">
      <w:pPr>
        <w:autoSpaceDE w:val="0"/>
        <w:autoSpaceDN w:val="0"/>
        <w:adjustRightInd w:val="0"/>
        <w:spacing w:after="120" w:line="360" w:lineRule="auto"/>
        <w:rPr>
          <w:rFonts w:cs="Arial"/>
        </w:rPr>
      </w:pPr>
      <w:r w:rsidRPr="00F146DA">
        <w:rPr>
          <w:rFonts w:cs="Arial"/>
          <w:i/>
          <w:color w:val="000000"/>
        </w:rPr>
        <w:t xml:space="preserve">Feldkirchen, </w:t>
      </w:r>
      <w:r>
        <w:rPr>
          <w:rFonts w:cs="Arial"/>
          <w:i/>
          <w:color w:val="000000"/>
        </w:rPr>
        <w:t>1</w:t>
      </w:r>
      <w:r w:rsidR="00CE4B1B">
        <w:rPr>
          <w:rFonts w:cs="Arial"/>
          <w:i/>
          <w:color w:val="000000"/>
        </w:rPr>
        <w:t>9</w:t>
      </w:r>
      <w:r>
        <w:rPr>
          <w:rFonts w:cs="Arial"/>
          <w:i/>
          <w:color w:val="000000"/>
        </w:rPr>
        <w:t xml:space="preserve">. </w:t>
      </w:r>
      <w:r w:rsidR="00CE4B1B">
        <w:rPr>
          <w:rFonts w:cs="Arial"/>
          <w:i/>
          <w:color w:val="000000"/>
        </w:rPr>
        <w:t>Januar</w:t>
      </w:r>
      <w:r>
        <w:rPr>
          <w:rFonts w:cs="Arial"/>
          <w:i/>
          <w:color w:val="000000"/>
        </w:rPr>
        <w:t xml:space="preserve"> 201</w:t>
      </w:r>
      <w:r w:rsidR="00CE4B1B">
        <w:rPr>
          <w:rFonts w:cs="Arial"/>
          <w:i/>
          <w:color w:val="000000"/>
        </w:rPr>
        <w:t>8</w:t>
      </w:r>
      <w:r w:rsidRPr="00FD0AE7">
        <w:rPr>
          <w:rFonts w:cs="Arial"/>
          <w:color w:val="000000"/>
        </w:rPr>
        <w:t xml:space="preserve"> –</w:t>
      </w:r>
      <w:r>
        <w:rPr>
          <w:rFonts w:cs="Arial"/>
          <w:color w:val="000000"/>
        </w:rPr>
        <w:t xml:space="preserve"> </w:t>
      </w:r>
      <w:r w:rsidR="00357F5A" w:rsidRPr="005F6CF9">
        <w:rPr>
          <w:rFonts w:cs="Arial"/>
        </w:rPr>
        <w:t xml:space="preserve">Mit dem SC2818 stellt </w:t>
      </w:r>
      <w:proofErr w:type="spellStart"/>
      <w:r w:rsidR="00357F5A" w:rsidRPr="005F6CF9">
        <w:rPr>
          <w:rFonts w:cs="Arial"/>
        </w:rPr>
        <w:t>Nanotec</w:t>
      </w:r>
      <w:proofErr w:type="spellEnd"/>
      <w:r w:rsidR="00357F5A" w:rsidRPr="005F6CF9">
        <w:rPr>
          <w:rFonts w:cs="Arial"/>
        </w:rPr>
        <w:t xml:space="preserve"> einen Schrittmotor mit Flanschgröße 28 mm und einem Drehmoment von bis zu 0,22 </w:t>
      </w:r>
      <w:proofErr w:type="spellStart"/>
      <w:r w:rsidR="00357F5A" w:rsidRPr="005F6CF9">
        <w:rPr>
          <w:rFonts w:cs="Arial"/>
        </w:rPr>
        <w:t>Nm</w:t>
      </w:r>
      <w:proofErr w:type="spellEnd"/>
      <w:r w:rsidR="00357F5A" w:rsidRPr="005F6CF9">
        <w:rPr>
          <w:rFonts w:cs="Arial"/>
        </w:rPr>
        <w:t xml:space="preserve"> vor. </w:t>
      </w:r>
      <w:r w:rsidR="0065668F">
        <w:rPr>
          <w:rFonts w:cs="Arial"/>
        </w:rPr>
        <w:t xml:space="preserve">Damit weist der SC2818 </w:t>
      </w:r>
      <w:r w:rsidR="0085530D" w:rsidRPr="005F6CF9">
        <w:rPr>
          <w:rFonts w:cs="Arial"/>
        </w:rPr>
        <w:t>ein über 30% höheres Drehmoment</w:t>
      </w:r>
      <w:r w:rsidR="0085530D">
        <w:rPr>
          <w:rFonts w:cs="Arial"/>
        </w:rPr>
        <w:t xml:space="preserve"> als</w:t>
      </w:r>
      <w:r w:rsidR="00357F5A" w:rsidRPr="005F6CF9">
        <w:rPr>
          <w:rFonts w:cs="Arial"/>
        </w:rPr>
        <w:t xml:space="preserve"> handelsübliche Motoren derselben Baugröße auf. </w:t>
      </w:r>
      <w:bookmarkStart w:id="0" w:name="_GoBack"/>
      <w:bookmarkEnd w:id="0"/>
      <w:r w:rsidR="00357F5A" w:rsidRPr="005F6CF9">
        <w:rPr>
          <w:rFonts w:cs="Arial"/>
        </w:rPr>
        <w:t xml:space="preserve">Der Schrittwinkel dieses 2-Phasen-Hybrid-Schrittmotors beträgt 1,8°. </w:t>
      </w:r>
    </w:p>
    <w:p w:rsidR="00357F5A" w:rsidRPr="005F6CF9" w:rsidRDefault="00357F5A" w:rsidP="00357F5A">
      <w:pPr>
        <w:autoSpaceDE w:val="0"/>
        <w:autoSpaceDN w:val="0"/>
        <w:adjustRightInd w:val="0"/>
        <w:spacing w:after="120" w:line="360" w:lineRule="auto"/>
        <w:rPr>
          <w:rFonts w:cs="Arial"/>
        </w:rPr>
      </w:pPr>
      <w:r w:rsidRPr="005F6CF9">
        <w:rPr>
          <w:rFonts w:cs="Arial"/>
        </w:rPr>
        <w:t xml:space="preserve">Ebenso wie bei den anderen SC-Baureihen von </w:t>
      </w:r>
      <w:proofErr w:type="spellStart"/>
      <w:r w:rsidRPr="005F6CF9">
        <w:rPr>
          <w:rFonts w:cs="Arial"/>
        </w:rPr>
        <w:t>Nanotec</w:t>
      </w:r>
      <w:proofErr w:type="spellEnd"/>
      <w:r w:rsidRPr="005F6CF9">
        <w:rPr>
          <w:rFonts w:cs="Arial"/>
        </w:rPr>
        <w:t xml:space="preserve"> erfolgt der Anschluss über einen am Motor integrierten Stecker, so dass eine einfache Kabelanpassung für kundenspezifische Applikationen möglich ist. Ein Anschlusskabel ist im Lieferumfang enthalten. </w:t>
      </w:r>
    </w:p>
    <w:p w:rsidR="00357F5A" w:rsidRPr="005F6CF9" w:rsidRDefault="00357F5A" w:rsidP="00357F5A">
      <w:pPr>
        <w:autoSpaceDE w:val="0"/>
        <w:autoSpaceDN w:val="0"/>
        <w:adjustRightInd w:val="0"/>
        <w:spacing w:after="120" w:line="360" w:lineRule="auto"/>
        <w:rPr>
          <w:rFonts w:cs="Arial"/>
        </w:rPr>
      </w:pPr>
      <w:r w:rsidRPr="005F6CF9">
        <w:rPr>
          <w:rFonts w:cs="Arial"/>
        </w:rPr>
        <w:t>Die Motoren sind in drei Längen erhältlich, jeweils mit einer oder zwei Motorwellen. Die Ausführung mit B-Welle wird optional auch mit einem Encoder der Serie NOE1 mit bis zu 2000 Inkrementen/Umdrehung angeboten.</w:t>
      </w:r>
    </w:p>
    <w:p w:rsidR="001C67E7" w:rsidRPr="00036A14" w:rsidRDefault="00357F5A" w:rsidP="00357F5A">
      <w:pPr>
        <w:spacing w:after="120" w:line="360" w:lineRule="auto"/>
      </w:pPr>
      <w:r w:rsidRPr="005F6CF9">
        <w:rPr>
          <w:rFonts w:cs="Arial"/>
        </w:rPr>
        <w:t>Aufgrund ihres hohen Drehmoments und ihrer geringen Größe eignet sich die Motorreihe SC2818 ideal für den Einsatz in der der Laborautomatisierung oder der Servicerobotik.</w:t>
      </w:r>
    </w:p>
    <w:p w:rsidR="001C67E7" w:rsidRPr="00CB338D" w:rsidRDefault="001C67E7" w:rsidP="001C67E7">
      <w:pPr>
        <w:rPr>
          <w:b/>
          <w:i/>
          <w:color w:val="FFFFFF" w:themeColor="background1"/>
          <w:sz w:val="18"/>
          <w:szCs w:val="18"/>
          <w:lang w:val="en-US"/>
          <w14:textFill>
            <w14:solidFill>
              <w14:schemeClr w14:val="bg1">
                <w14:lumMod w14:val="50000"/>
                <w14:shade w14:val="30000"/>
                <w14:satMod w14:val="115000"/>
              </w14:schemeClr>
            </w14:solidFill>
          </w14:textFill>
        </w:rPr>
      </w:pPr>
      <w:proofErr w:type="spellStart"/>
      <w:r w:rsidRPr="00CB338D">
        <w:rPr>
          <w:b/>
          <w:i/>
          <w:color w:val="FFFFFF" w:themeColor="background1"/>
          <w:sz w:val="18"/>
          <w:szCs w:val="18"/>
          <w:lang w:val="en-US"/>
          <w14:textFill>
            <w14:solidFill>
              <w14:schemeClr w14:val="bg1">
                <w14:lumMod w14:val="50000"/>
                <w14:shade w14:val="30000"/>
                <w14:satMod w14:val="115000"/>
              </w14:schemeClr>
            </w14:solidFill>
          </w14:textFill>
        </w:rPr>
        <w:t>Über</w:t>
      </w:r>
      <w:proofErr w:type="spellEnd"/>
      <w:r w:rsidRPr="00CB338D">
        <w:rPr>
          <w:b/>
          <w:i/>
          <w:color w:val="FFFFFF" w:themeColor="background1"/>
          <w:sz w:val="18"/>
          <w:szCs w:val="18"/>
          <w:lang w:val="en-US"/>
          <w14:textFill>
            <w14:solidFill>
              <w14:schemeClr w14:val="bg1">
                <w14:lumMod w14:val="50000"/>
                <w14:shade w14:val="30000"/>
                <w14:satMod w14:val="115000"/>
              </w14:schemeClr>
            </w14:solidFill>
          </w14:textFill>
        </w:rPr>
        <w:t xml:space="preserve"> </w:t>
      </w:r>
      <w:proofErr w:type="spellStart"/>
      <w:r w:rsidRPr="00CB338D">
        <w:rPr>
          <w:b/>
          <w:i/>
          <w:color w:val="FFFFFF" w:themeColor="background1"/>
          <w:sz w:val="18"/>
          <w:szCs w:val="18"/>
          <w:lang w:val="en-US"/>
          <w14:textFill>
            <w14:solidFill>
              <w14:schemeClr w14:val="bg1">
                <w14:lumMod w14:val="50000"/>
                <w14:shade w14:val="30000"/>
                <w14:satMod w14:val="115000"/>
              </w14:schemeClr>
            </w14:solidFill>
          </w14:textFill>
        </w:rPr>
        <w:t>Nanotec</w:t>
      </w:r>
      <w:proofErr w:type="spellEnd"/>
    </w:p>
    <w:p w:rsidR="001C67E7" w:rsidRPr="00CB338D" w:rsidRDefault="001C67E7" w:rsidP="001C67E7">
      <w:pPr>
        <w:rPr>
          <w:rFonts w:cs="Arial"/>
          <w:i/>
          <w:sz w:val="18"/>
          <w:szCs w:val="18"/>
        </w:rPr>
      </w:pPr>
      <w:r w:rsidRPr="00CB338D">
        <w:rPr>
          <w:rFonts w:cs="Arial"/>
          <w:i/>
          <w:sz w:val="18"/>
          <w:szCs w:val="18"/>
          <w:shd w:val="clear" w:color="auto" w:fill="FFFFFF"/>
          <w:lang w:val="en-US"/>
        </w:rPr>
        <w:t xml:space="preserve">Die </w:t>
      </w:r>
      <w:proofErr w:type="spellStart"/>
      <w:r w:rsidRPr="00CB338D">
        <w:rPr>
          <w:rFonts w:cs="Arial"/>
          <w:i/>
          <w:sz w:val="18"/>
          <w:szCs w:val="18"/>
          <w:shd w:val="clear" w:color="auto" w:fill="FFFFFF"/>
          <w:lang w:val="en-US"/>
        </w:rPr>
        <w:t>Nanotec</w:t>
      </w:r>
      <w:proofErr w:type="spellEnd"/>
      <w:r w:rsidRPr="00CB338D">
        <w:rPr>
          <w:rFonts w:cs="Arial"/>
          <w:i/>
          <w:sz w:val="18"/>
          <w:szCs w:val="18"/>
          <w:shd w:val="clear" w:color="auto" w:fill="FFFFFF"/>
          <w:lang w:val="en-US"/>
        </w:rPr>
        <w:t xml:space="preserve"> Electronic GmbH &amp; Co. </w:t>
      </w:r>
      <w:r w:rsidRPr="00CB338D">
        <w:rPr>
          <w:rFonts w:cs="Arial"/>
          <w:i/>
          <w:sz w:val="18"/>
          <w:szCs w:val="18"/>
          <w:shd w:val="clear" w:color="auto" w:fill="FFFFFF"/>
        </w:rPr>
        <w:t xml:space="preserve">KG zählt zu den führenden Herstellern von Motoren und Steuerungen für hochwertige Antriebslösungen. Seit 1991 entwickelt und vertreibt das Unternehmen ein breit gefächertes Programm von Produkten, die vor allem in der Industrieautomatisierung und der Medizintechnik zum Einsatz kommen. </w:t>
      </w:r>
      <w:proofErr w:type="spellStart"/>
      <w:r w:rsidRPr="00CB338D">
        <w:rPr>
          <w:rFonts w:cs="Arial"/>
          <w:i/>
          <w:sz w:val="18"/>
          <w:szCs w:val="18"/>
          <w:shd w:val="clear" w:color="auto" w:fill="FFFFFF"/>
        </w:rPr>
        <w:t>Nanotec</w:t>
      </w:r>
      <w:proofErr w:type="spellEnd"/>
      <w:r w:rsidRPr="00CB338D">
        <w:rPr>
          <w:rFonts w:cs="Arial"/>
          <w:i/>
          <w:sz w:val="18"/>
          <w:szCs w:val="18"/>
          <w:shd w:val="clear" w:color="auto" w:fill="FFFFFF"/>
        </w:rPr>
        <w:t xml:space="preserve"> hat seinen Hauptsitz in Feldkirchen bei München und Tochtergesellschaften in ChangZhou, China, sowie Stoneham/MA, USA.</w:t>
      </w:r>
    </w:p>
    <w:p w:rsidR="00CE4B1B" w:rsidRDefault="00CE4B1B" w:rsidP="00CE4B1B">
      <w:pPr>
        <w:rPr>
          <w:b/>
          <w:i/>
          <w:color w:val="FFFFFF" w:themeColor="background1"/>
          <w14:textFill>
            <w14:solidFill>
              <w14:schemeClr w14:val="bg1">
                <w14:lumMod w14:val="50000"/>
                <w14:shade w14:val="30000"/>
                <w14:satMod w14:val="115000"/>
              </w14:schemeClr>
            </w14:solidFill>
          </w14:textFill>
        </w:rPr>
      </w:pPr>
    </w:p>
    <w:p w:rsidR="00CE4B1B" w:rsidRPr="006F29CC" w:rsidRDefault="00CE4B1B" w:rsidP="00CE4B1B">
      <w:pPr>
        <w:rPr>
          <w:i/>
          <w:color w:val="FFFFFF" w:themeColor="background1"/>
          <w14:textFill>
            <w14:solidFill>
              <w14:schemeClr w14:val="bg1">
                <w14:lumMod w14:val="50000"/>
                <w14:shade w14:val="30000"/>
                <w14:satMod w14:val="115000"/>
              </w14:schemeClr>
            </w14:solidFill>
          </w14:textFill>
        </w:rPr>
      </w:pPr>
      <w:r w:rsidRPr="006F29CC">
        <w:rPr>
          <w:b/>
          <w:i/>
          <w:color w:val="FFFFFF" w:themeColor="background1"/>
          <w14:textFill>
            <w14:solidFill>
              <w14:schemeClr w14:val="bg1">
                <w14:lumMod w14:val="50000"/>
                <w14:shade w14:val="30000"/>
                <w14:satMod w14:val="115000"/>
              </w14:schemeClr>
            </w14:solidFill>
          </w14:textFill>
        </w:rPr>
        <w:t>Pressekontakt</w:t>
      </w:r>
    </w:p>
    <w:p w:rsidR="001C67E7" w:rsidRPr="00CE4B1B" w:rsidRDefault="00CE4B1B" w:rsidP="00CE4B1B">
      <w:pPr>
        <w:rPr>
          <w:rFonts w:cs="Arial"/>
          <w:i/>
        </w:rPr>
      </w:pPr>
      <w:r w:rsidRPr="006F29CC">
        <w:rPr>
          <w:rFonts w:eastAsiaTheme="minorEastAsia" w:cs="Arial"/>
          <w:i/>
          <w:noProof/>
          <w:color w:val="3B3939"/>
        </w:rPr>
        <w:t xml:space="preserve">E-Mail: </w:t>
      </w:r>
      <w:hyperlink r:id="rId6" w:history="1">
        <w:r w:rsidRPr="006F29CC">
          <w:rPr>
            <w:rStyle w:val="Hyperlink"/>
            <w:rFonts w:eastAsiaTheme="minorEastAsia" w:cs="Arial"/>
            <w:i/>
            <w:noProof/>
          </w:rPr>
          <w:t>sigrid.scondo@nanotec.de</w:t>
        </w:r>
      </w:hyperlink>
      <w:r w:rsidRPr="006F29CC">
        <w:rPr>
          <w:rFonts w:eastAsiaTheme="minorEastAsia" w:cs="Arial"/>
          <w:i/>
          <w:noProof/>
          <w:color w:val="3B3939"/>
        </w:rPr>
        <w:t xml:space="preserve"> | Telefon +49 89 90</w:t>
      </w:r>
      <w:r>
        <w:rPr>
          <w:rFonts w:eastAsiaTheme="minorEastAsia" w:cs="Arial"/>
          <w:i/>
          <w:noProof/>
          <w:color w:val="3B3939"/>
        </w:rPr>
        <w:t>0686-37 | Fax +49 89 900 686-50</w:t>
      </w:r>
    </w:p>
    <w:sectPr w:rsidR="001C67E7" w:rsidRPr="00CE4B1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926" w:rsidRDefault="00215926" w:rsidP="00215926">
      <w:pPr>
        <w:spacing w:after="0" w:line="240" w:lineRule="auto"/>
      </w:pPr>
      <w:r>
        <w:separator/>
      </w:r>
    </w:p>
  </w:endnote>
  <w:endnote w:type="continuationSeparator" w:id="0">
    <w:p w:rsidR="00215926" w:rsidRDefault="00215926" w:rsidP="002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7E7" w:rsidRPr="001C67E7" w:rsidRDefault="001C67E7" w:rsidP="001C67E7">
    <w:pPr>
      <w:pStyle w:val="Fuzeile"/>
      <w:rPr>
        <w:color w:val="FFFFFF" w:themeColor="background1"/>
      </w:rPr>
    </w:pPr>
    <w:r w:rsidRPr="001C67E7">
      <w:rPr>
        <w:rFonts w:cs="Arial"/>
        <w:noProof/>
        <w:color w:val="FFFFFF" w:themeColor="background1"/>
        <w:lang w:eastAsia="de-DE"/>
      </w:rPr>
      <mc:AlternateContent>
        <mc:Choice Requires="wps">
          <w:drawing>
            <wp:anchor distT="0" distB="0" distL="114300" distR="114300" simplePos="0" relativeHeight="251657215" behindDoc="1" locked="0" layoutInCell="1" allowOverlap="1">
              <wp:simplePos x="0" y="0"/>
              <wp:positionH relativeFrom="margin">
                <wp:align>left</wp:align>
              </wp:positionH>
              <wp:positionV relativeFrom="paragraph">
                <wp:posOffset>-60960</wp:posOffset>
              </wp:positionV>
              <wp:extent cx="6086475" cy="323850"/>
              <wp:effectExtent l="0" t="0" r="9525" b="0"/>
              <wp:wrapNone/>
              <wp:docPr id="6" name="Rechteck 6"/>
              <wp:cNvGraphicFramePr/>
              <a:graphic xmlns:a="http://schemas.openxmlformats.org/drawingml/2006/main">
                <a:graphicData uri="http://schemas.microsoft.com/office/word/2010/wordprocessingShape">
                  <wps:wsp>
                    <wps:cNvSpPr/>
                    <wps:spPr>
                      <a:xfrm>
                        <a:off x="0" y="0"/>
                        <a:ext cx="6086475" cy="323850"/>
                      </a:xfrm>
                      <a:prstGeom prst="rect">
                        <a:avLst/>
                      </a:prstGeom>
                      <a:solidFill>
                        <a:srgbClr val="4954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208357" id="Rechteck 6" o:spid="_x0000_s1026" style="position:absolute;margin-left:0;margin-top:-4.8pt;width:479.25pt;height:25.5pt;z-index:-25165926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" fillcolor="#49545d" stroked="f" strokeweight="1pt">
              <w10:wrap anchorx="margin"/>
            </v:rect>
          </w:pict>
        </mc:Fallback>
      </mc:AlternateContent>
    </w:r>
    <w:r>
      <w:rPr>
        <w:rFonts w:cs="Arial"/>
        <w:color w:val="FFFFFF" w:themeColor="background1"/>
        <w:lang w:val="en-GB"/>
      </w:rPr>
      <w:t xml:space="preserve">        </w:t>
    </w:r>
    <w:proofErr w:type="spellStart"/>
    <w:r w:rsidRPr="001C67E7">
      <w:rPr>
        <w:rFonts w:cs="Arial"/>
        <w:color w:val="FFFFFF" w:themeColor="background1"/>
        <w:lang w:val="en-GB"/>
      </w:rPr>
      <w:t>Nanotec</w:t>
    </w:r>
    <w:proofErr w:type="spellEnd"/>
    <w:r w:rsidRPr="001C67E7">
      <w:rPr>
        <w:rFonts w:cs="Arial"/>
        <w:color w:val="FFFFFF" w:themeColor="background1"/>
        <w:lang w:val="en-GB"/>
      </w:rPr>
      <w:t xml:space="preserve"> Electronic GmbH &amp; Co. KG   I   </w:t>
    </w:r>
    <w:proofErr w:type="spellStart"/>
    <w:r w:rsidRPr="001C67E7">
      <w:rPr>
        <w:rFonts w:cs="Arial"/>
        <w:color w:val="FFFFFF" w:themeColor="background1"/>
        <w:lang w:val="en-GB"/>
      </w:rPr>
      <w:t>Kapellenstr</w:t>
    </w:r>
    <w:proofErr w:type="spellEnd"/>
    <w:r w:rsidRPr="001C67E7">
      <w:rPr>
        <w:rFonts w:cs="Arial"/>
        <w:color w:val="FFFFFF" w:themeColor="background1"/>
        <w:lang w:val="en-GB"/>
      </w:rPr>
      <w:t xml:space="preserve">. </w:t>
    </w:r>
    <w:r w:rsidRPr="001C67E7">
      <w:rPr>
        <w:rFonts w:cs="Arial"/>
        <w:color w:val="FFFFFF" w:themeColor="background1"/>
        <w:lang w:val="en-US"/>
      </w:rPr>
      <w:t xml:space="preserve">6   I   85622 Feldkirchen   I   </w:t>
    </w:r>
    <w:hyperlink r:id="rId1" w:history="1">
      <w:r w:rsidRPr="001C67E7">
        <w:rPr>
          <w:rStyle w:val="Hyperlink"/>
          <w:rFonts w:cs="Arial"/>
          <w:color w:val="FFFFFF" w:themeColor="background1"/>
          <w:lang w:val="en-US"/>
        </w:rPr>
        <w:t>www.nanotec.de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926" w:rsidRDefault="00215926" w:rsidP="00215926">
      <w:pPr>
        <w:spacing w:after="0" w:line="240" w:lineRule="auto"/>
      </w:pPr>
      <w:r>
        <w:separator/>
      </w:r>
    </w:p>
  </w:footnote>
  <w:footnote w:type="continuationSeparator" w:id="0">
    <w:p w:rsidR="00215926" w:rsidRDefault="00215926" w:rsidP="00215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7E7" w:rsidRDefault="00215926" w:rsidP="001C67E7">
    <w:pPr>
      <w:pStyle w:val="Kopfzeile"/>
      <w:rPr>
        <w:color w:val="49545D"/>
        <w:sz w:val="44"/>
        <w:szCs w:val="44"/>
      </w:rPr>
    </w:pPr>
    <w:r>
      <w:rPr>
        <w:noProof/>
        <w:lang w:eastAsia="de-DE"/>
      </w:rPr>
      <w:drawing>
        <wp:anchor distT="0" distB="0" distL="114300" distR="114300" simplePos="0" relativeHeight="251658240" behindDoc="0" locked="0" layoutInCell="1" allowOverlap="1">
          <wp:simplePos x="0" y="0"/>
          <wp:positionH relativeFrom="margin">
            <wp:posOffset>4512945</wp:posOffset>
          </wp:positionH>
          <wp:positionV relativeFrom="paragraph">
            <wp:posOffset>-211455</wp:posOffset>
          </wp:positionV>
          <wp:extent cx="1666875" cy="33274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otec_logo_72dpi_rgb.jpg"/>
                  <pic:cNvPicPr/>
                </pic:nvPicPr>
                <pic:blipFill>
                  <a:blip r:embed="rId1">
                    <a:extLst>
                      <a:ext uri="{28A0092B-C50C-407E-A947-70E740481C1C}">
                        <a14:useLocalDpi xmlns:a14="http://schemas.microsoft.com/office/drawing/2010/main" val="0"/>
                      </a:ext>
                    </a:extLst>
                  </a:blip>
                  <a:stretch>
                    <a:fillRect/>
                  </a:stretch>
                </pic:blipFill>
                <pic:spPr>
                  <a:xfrm>
                    <a:off x="0" y="0"/>
                    <a:ext cx="1666875" cy="33274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-173355</wp:posOffset>
              </wp:positionV>
              <wp:extent cx="4140000" cy="108000"/>
              <wp:effectExtent l="0" t="0" r="0" b="6350"/>
              <wp:wrapNone/>
              <wp:docPr id="2" name="Rechteck 2"/>
              <wp:cNvGraphicFramePr/>
              <a:graphic xmlns:a="http://schemas.openxmlformats.org/drawingml/2006/main">
                <a:graphicData uri="http://schemas.microsoft.com/office/word/2010/wordprocessingShape">
                  <wps:wsp>
                    <wps:cNvSpPr/>
                    <wps:spPr>
                      <a:xfrm>
                        <a:off x="0" y="0"/>
                        <a:ext cx="4140000" cy="108000"/>
                      </a:xfrm>
                      <a:prstGeom prst="rect">
                        <a:avLst/>
                      </a:prstGeom>
                      <a:solidFill>
                        <a:srgbClr val="F392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5BDE5B" id="Rechteck 2" o:spid="_x0000_s1026" style="position:absolute;margin-left:0;margin-top:-13.65pt;width:326pt;height: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" fillcolor="#f39200" stroked="f" strokeweight="1pt">
              <w10:wrap anchorx="margin"/>
            </v:rect>
          </w:pict>
        </mc:Fallback>
      </mc:AlternateContent>
    </w:r>
    <w:r w:rsidRPr="00215926">
      <w:rPr>
        <w:color w:val="49545D"/>
        <w:sz w:val="44"/>
        <w:szCs w:val="44"/>
      </w:rPr>
      <w:t>PRESSEMITTEILUNG</w:t>
    </w:r>
  </w:p>
  <w:p w:rsidR="00A87283" w:rsidRPr="00A87283" w:rsidRDefault="001C67E7">
    <w:pPr>
      <w:pStyle w:val="Kopfzeile"/>
    </w:pPr>
    <w:r>
      <w:rPr>
        <w:noProof/>
        <w:lang w:eastAsia="de-DE"/>
      </w:rPr>
      <w:drawing>
        <wp:inline distT="0" distB="0" distL="0" distR="0">
          <wp:extent cx="6076044" cy="1590675"/>
          <wp:effectExtent l="0" t="0" r="127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hintergrund.jpg"/>
                  <pic:cNvPicPr/>
                </pic:nvPicPr>
                <pic:blipFill>
                  <a:blip r:embed="rId2">
                    <a:extLst>
                      <a:ext uri="{28A0092B-C50C-407E-A947-70E740481C1C}">
                        <a14:useLocalDpi xmlns:a14="http://schemas.microsoft.com/office/drawing/2010/main" val="0"/>
                      </a:ext>
                    </a:extLst>
                  </a:blip>
                  <a:stretch>
                    <a:fillRect/>
                  </a:stretch>
                </pic:blipFill>
                <pic:spPr>
                  <a:xfrm>
                    <a:off x="0" y="0"/>
                    <a:ext cx="6081025" cy="15919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926"/>
    <w:rsid w:val="001C67E7"/>
    <w:rsid w:val="00215926"/>
    <w:rsid w:val="00357F5A"/>
    <w:rsid w:val="005F558D"/>
    <w:rsid w:val="0065668F"/>
    <w:rsid w:val="007409E3"/>
    <w:rsid w:val="0085530D"/>
    <w:rsid w:val="00A87283"/>
    <w:rsid w:val="00BA7B39"/>
    <w:rsid w:val="00CE4B1B"/>
    <w:rsid w:val="00D828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A73C69D-4D0F-414C-8C27-A6932ADF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59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5926"/>
  </w:style>
  <w:style w:type="paragraph" w:styleId="Fuzeile">
    <w:name w:val="footer"/>
    <w:basedOn w:val="Standard"/>
    <w:link w:val="FuzeileZchn"/>
    <w:uiPriority w:val="99"/>
    <w:unhideWhenUsed/>
    <w:rsid w:val="002159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5926"/>
  </w:style>
  <w:style w:type="character" w:styleId="Hyperlink">
    <w:name w:val="Hyperlink"/>
    <w:basedOn w:val="Absatz-Standardschriftart"/>
    <w:uiPriority w:val="99"/>
    <w:semiHidden/>
    <w:rsid w:val="001C67E7"/>
    <w:rPr>
      <w:rFonts w:cs="Times New Roman"/>
      <w:color w:val="0000FF"/>
      <w:u w:val="single"/>
    </w:rPr>
  </w:style>
  <w:style w:type="paragraph" w:styleId="Sprechblasentext">
    <w:name w:val="Balloon Text"/>
    <w:basedOn w:val="Standard"/>
    <w:link w:val="SprechblasentextZchn"/>
    <w:uiPriority w:val="99"/>
    <w:semiHidden/>
    <w:unhideWhenUsed/>
    <w:rsid w:val="0065668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6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grid.scondo@nanotec.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HELIOS\nanotec\marketing\Presse\Pressemitteilungen\2015\PM%206%20DB80\www.nanotec.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1389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Kadavy</dc:creator>
  <cp:keywords/>
  <dc:description/>
  <cp:lastModifiedBy>Scondo, Sigrid</cp:lastModifiedBy>
  <cp:revision>5</cp:revision>
  <cp:lastPrinted>2018-01-19T09:39:00Z</cp:lastPrinted>
  <dcterms:created xsi:type="dcterms:W3CDTF">2018-01-19T09:08:00Z</dcterms:created>
  <dcterms:modified xsi:type="dcterms:W3CDTF">2018-01-19T09:42:00Z</dcterms:modified>
</cp:coreProperties>
</file>